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26E8F" w14:textId="77777777" w:rsidR="00E227F3" w:rsidRDefault="00D124AF">
      <w:pPr>
        <w:ind w:left="0"/>
        <w:rPr>
          <w:b/>
          <w:bCs/>
        </w:rPr>
      </w:pPr>
      <w:r>
        <w:rPr>
          <w:b/>
          <w:bCs/>
        </w:rPr>
        <w:t xml:space="preserve">Alberto Antunes (121211), Beatriz Berardo (131311), Calisto Comum (141411) </w:t>
      </w:r>
    </w:p>
    <w:p w14:paraId="42926E90" w14:textId="77777777" w:rsidR="00E227F3" w:rsidRDefault="00D124AF">
      <w:pPr>
        <w:ind w:left="0"/>
      </w:pPr>
      <w:r>
        <w:t xml:space="preserve">Versão deste relatório: </w:t>
      </w:r>
      <w:r>
        <w:rPr>
          <w:b/>
          <w:bCs/>
        </w:rPr>
        <w:t>2022-04-28</w:t>
      </w:r>
      <w:r>
        <w:t>, v1.0</w:t>
      </w:r>
    </w:p>
    <w:p w14:paraId="42926E91" w14:textId="77777777" w:rsidR="00E227F3" w:rsidRDefault="00E227F3">
      <w:pPr>
        <w:ind w:left="0"/>
      </w:pPr>
    </w:p>
    <w:p w14:paraId="42926E92" w14:textId="77777777" w:rsidR="00E227F3" w:rsidRDefault="00E227F3">
      <w:pPr>
        <w:ind w:left="0"/>
      </w:pPr>
    </w:p>
    <w:p w14:paraId="42926E93" w14:textId="77777777" w:rsidR="00E227F3" w:rsidRDefault="00E227F3">
      <w:pPr>
        <w:ind w:left="0"/>
      </w:pPr>
    </w:p>
    <w:p w14:paraId="42926E94" w14:textId="77777777" w:rsidR="00E227F3" w:rsidRDefault="00D124AF">
      <w:pPr>
        <w:ind w:left="0"/>
      </w:pPr>
      <w:r>
        <w:t xml:space="preserve">RELATÓRIO – </w:t>
      </w:r>
      <w:r>
        <w:rPr>
          <w:i/>
          <w:iCs/>
        </w:rPr>
        <w:t>INCEPTION</w:t>
      </w:r>
    </w:p>
    <w:p w14:paraId="42926E95" w14:textId="77777777" w:rsidR="00E227F3" w:rsidRDefault="00D124AF">
      <w:pPr>
        <w:pStyle w:val="Title"/>
      </w:pPr>
      <w:bookmarkStart w:id="0" w:name="_Toc102479458"/>
      <w:r>
        <w:t>Visão e âmbito 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1749535676"/>
        <w:docPartObj>
          <w:docPartGallery w:val="Table of Contents"/>
          <w:docPartUnique/>
        </w:docPartObj>
      </w:sdtPr>
      <w:sdtEndPr/>
      <w:sdtContent>
        <w:p w14:paraId="42926E96" w14:textId="77777777" w:rsidR="00E227F3" w:rsidRDefault="00D124AF">
          <w:pPr>
            <w:pStyle w:val="TOCHeading"/>
            <w:rPr>
              <w:rFonts w:hint="eastAsia"/>
            </w:rPr>
          </w:pPr>
          <w:r>
            <w:t>Conteúdos</w:t>
          </w:r>
        </w:p>
        <w:p w14:paraId="42926E97" w14:textId="77777777" w:rsidR="00E227F3" w:rsidRDefault="00D124AF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024794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_Toc102479458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Visão e âmbito do produto</w:t>
            </w:r>
            <w:r>
              <w:rPr>
                <w:rStyle w:val="IndexLink"/>
                <w:webHidden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2926E98" w14:textId="77777777" w:rsidR="00E227F3" w:rsidRDefault="00D124AF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>
            <w:r>
              <w:rPr>
                <w:rStyle w:val="IndexLink"/>
                <w:webHidden/>
              </w:rPr>
              <w:t>1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_Toc102479459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2926E99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0">
            <w:r>
              <w:rPr>
                <w:rStyle w:val="IndexLink"/>
                <w:webHidden/>
              </w:rPr>
              <w:t>1.1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2926E9A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1">
            <w:r>
              <w:rPr>
                <w:rStyle w:val="IndexLink"/>
                <w:webHidden/>
              </w:rPr>
              <w:t>1.2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2926E9B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2">
            <w:r>
              <w:rPr>
                <w:rStyle w:val="IndexLink"/>
                <w:webHidden/>
              </w:rPr>
              <w:t>1.3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2926E9C" w14:textId="77777777" w:rsidR="00E227F3" w:rsidRDefault="00D124AF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>
            <w:r>
              <w:rPr>
                <w:rStyle w:val="IndexLink"/>
                <w:webHidden/>
              </w:rPr>
              <w:t>2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Contexto do negócio e oportunidades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2926E9D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4">
            <w:r>
              <w:rPr>
                <w:rStyle w:val="IndexLink"/>
                <w:webHidden/>
              </w:rPr>
              <w:t>2.1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Promotor e áreas de atuação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2926E9E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5">
            <w:r>
              <w:rPr>
                <w:rStyle w:val="IndexLink"/>
                <w:webHidden/>
              </w:rPr>
              <w:t>2.2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Impulso para a mudança (oportunidade)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2926E9F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6">
            <w:r>
              <w:rPr>
                <w:rStyle w:val="IndexLink"/>
                <w:webHidden/>
              </w:rPr>
              <w:t>2.3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Transformação digital e (novas) formas de geração de valor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2926EA0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7">
            <w:r>
              <w:rPr>
                <w:rStyle w:val="IndexLink"/>
                <w:webHidden/>
              </w:rPr>
              <w:t>2.4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Principais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2926EA1" w14:textId="77777777" w:rsidR="00E227F3" w:rsidRDefault="00D124AF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>
            <w:r>
              <w:rPr>
                <w:rStyle w:val="IndexLink"/>
                <w:webHidden/>
              </w:rPr>
              <w:t>3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Definição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</w:instrText>
            </w:r>
            <w:r>
              <w:rPr>
                <w:webHidden/>
              </w:rPr>
              <w:instrText>2479468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2926EA2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9">
            <w:r>
              <w:rPr>
                <w:rStyle w:val="IndexLink"/>
                <w:webHidden/>
              </w:rPr>
              <w:t>3.1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Posicionamento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2926EA3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0">
            <w:r>
              <w:rPr>
                <w:rStyle w:val="IndexLink"/>
                <w:webHidden/>
              </w:rPr>
              <w:t>3.2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Funcionalidades principais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2926EA4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1">
            <w:r>
              <w:rPr>
                <w:rStyle w:val="IndexLink"/>
                <w:rFonts w:ascii="Calibri" w:eastAsia="Times New Roman" w:hAnsi="Calibri" w:cs="Calibri"/>
                <w:webHidden/>
                <w:lang w:val="en-US"/>
              </w:rPr>
              <w:t>3.3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lang w:val="en-US"/>
              </w:rPr>
              <w:t>Âmbito inicial e incrementos subsequentes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2926EA5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2">
            <w:r>
              <w:rPr>
                <w:rStyle w:val="IndexLink"/>
                <w:rFonts w:ascii="Calibri" w:eastAsia="Times New Roman" w:hAnsi="Calibri" w:cs="Calibri"/>
                <w:i/>
                <w:iCs/>
                <w:webHidden/>
              </w:rPr>
              <w:t>3.4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rFonts w:ascii="Calibri" w:eastAsia="Times New Roman" w:hAnsi="Calibri" w:cs="Calibri"/>
              </w:rPr>
              <w:t xml:space="preserve">Perfis dos </w:t>
            </w:r>
            <w:r>
              <w:rPr>
                <w:rStyle w:val="IndexLink"/>
                <w:rFonts w:ascii="Calibri" w:eastAsia="Times New Roman" w:hAnsi="Calibri" w:cs="Calibri"/>
                <w:i/>
                <w:iCs/>
              </w:rPr>
              <w:t>stakeholders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2926EA6" w14:textId="77777777" w:rsidR="00E227F3" w:rsidRDefault="00D124AF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3">
            <w:r>
              <w:rPr>
                <w:rStyle w:val="IndexLink"/>
                <w:rFonts w:ascii="Calibri" w:eastAsia="Times New Roman" w:hAnsi="Calibri" w:cs="Calibri"/>
                <w:webHidden/>
              </w:rPr>
              <w:t>3.5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Limites e exclusões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42926EA7" w14:textId="77777777" w:rsidR="00E227F3" w:rsidRDefault="00D124AF">
          <w:r>
            <w:fldChar w:fldCharType="end"/>
          </w:r>
        </w:p>
      </w:sdtContent>
    </w:sdt>
    <w:p w14:paraId="42926EA8" w14:textId="77777777" w:rsidR="00E227F3" w:rsidRDefault="00D124AF">
      <w:pPr>
        <w:pStyle w:val="Heading1"/>
      </w:pPr>
      <w:bookmarkStart w:id="1" w:name="_Toc102479459"/>
      <w:r>
        <w:t>Introdução</w:t>
      </w:r>
      <w:bookmarkEnd w:id="1"/>
    </w:p>
    <w:p w14:paraId="42926EA9" w14:textId="77777777" w:rsidR="00E227F3" w:rsidRDefault="00D124AF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42926EAA" w14:textId="77777777" w:rsidR="00E227F3" w:rsidRDefault="00D124AF">
      <w:pPr>
        <w:pStyle w:val="Comment"/>
      </w:pPr>
      <w:r>
        <w:t xml:space="preserve">Nalgumas partes dos comentários, neste relatório, são </w:t>
      </w:r>
      <w:r>
        <w:t>apontadas secções de referências COMPLEMENTARES (não são obrigatórias):</w:t>
      </w:r>
    </w:p>
    <w:p w14:paraId="42926EAB" w14:textId="77777777" w:rsidR="00E227F3" w:rsidRDefault="00D124AF">
      <w:pPr>
        <w:pStyle w:val="Comment"/>
      </w:pPr>
      <w:r>
        <w:rPr>
          <w:highlight w:val="yellow"/>
        </w:rPr>
        <w:t>- Wiegers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trata-se do template  do Software Requirements Specification, do livro de Wiegers, </w:t>
      </w:r>
      <w:hyperlink r:id="rId1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42926EAC" w14:textId="77777777" w:rsidR="00E227F3" w:rsidRDefault="00D124AF">
      <w:pPr>
        <w:pStyle w:val="Comment"/>
      </w:pPr>
      <w:r>
        <w:rPr>
          <w:highlight w:val="yellow"/>
        </w:rPr>
        <w:t>- OpenUP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trata-se do template da Visão </w:t>
      </w:r>
      <w:hyperlink r:id="rId12">
        <w:r>
          <w:rPr>
            <w:rStyle w:val="Hyperlink"/>
            <w:rFonts w:eastAsia="Arial"/>
          </w:rPr>
          <w:t>do OpenUP</w:t>
        </w:r>
      </w:hyperlink>
      <w:r>
        <w:rPr>
          <w:rStyle w:val="Hyperlink"/>
          <w:rFonts w:eastAsia="Arial"/>
        </w:rPr>
        <w:t xml:space="preserve"> (</w:t>
      </w:r>
      <w:r>
        <w:t>vision_tpl.dot</w:t>
      </w:r>
      <w:r>
        <w:rPr>
          <w:rFonts w:eastAsia="Arial"/>
        </w:rPr>
        <w:t>)</w:t>
      </w:r>
      <w:r>
        <w:t>]</w:t>
      </w:r>
    </w:p>
    <w:p w14:paraId="42926EAD" w14:textId="77777777" w:rsidR="00E227F3" w:rsidRDefault="00E227F3"/>
    <w:p w14:paraId="42926EAE" w14:textId="77777777" w:rsidR="00E227F3" w:rsidRDefault="00D124AF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2" w:name="_Toc102479460"/>
      <w:r>
        <w:t>Sumário executivo</w:t>
      </w:r>
      <w:bookmarkEnd w:id="2"/>
    </w:p>
    <w:p w14:paraId="42926EAF" w14:textId="77777777" w:rsidR="00E227F3" w:rsidRDefault="00D124AF">
      <w:r>
        <w:t xml:space="preserve">Este relatório apresenta os resultados da fase de </w:t>
      </w:r>
      <w:r>
        <w:rPr>
          <w:i/>
          <w:iCs/>
        </w:rPr>
        <w:t>Inception</w:t>
      </w:r>
      <w:r>
        <w:t xml:space="preserve">, adaptada do método OpenUP, em que se carateriza o conceito do produto a desenvolver. </w:t>
      </w:r>
    </w:p>
    <w:p w14:paraId="42926EB0" w14:textId="77777777" w:rsidR="00E227F3" w:rsidRDefault="00D124AF">
      <w:r>
        <w:t>No nosso caso de estudo, o desenvolvimento</w:t>
      </w:r>
      <w:r>
        <w:t xml:space="preserve"> do novo sistema de informação foi pedido pela Giró Disco em resposta ao recente crescimento do vinyl no setor da música e do entretenimento.</w:t>
      </w:r>
    </w:p>
    <w:p w14:paraId="42926EB1" w14:textId="02F3AADF" w:rsidR="00E227F3" w:rsidRDefault="00D124AF">
      <w:r>
        <w:lastRenderedPageBreak/>
        <w:t xml:space="preserve">A Giró Disco que atua na área da música e entretenimento visa agora, com o novo sistema, </w:t>
      </w:r>
      <w:r w:rsidR="00F268FD">
        <w:t xml:space="preserve">promover </w:t>
      </w:r>
      <w:r w:rsidR="00E2541B">
        <w:t>o interesse pela área do vinyl e</w:t>
      </w:r>
      <w:r w:rsidR="00F27F09">
        <w:t xml:space="preserve">, </w:t>
      </w:r>
      <w:r w:rsidR="00E2541B">
        <w:t>ao mesmo tempo</w:t>
      </w:r>
      <w:r w:rsidR="00F27F09">
        <w:t xml:space="preserve">, </w:t>
      </w:r>
      <w:r w:rsidR="00E2541B">
        <w:t>dar um passo em frente, usando novas tecnologias para</w:t>
      </w:r>
      <w:r w:rsidR="00157A06">
        <w:t xml:space="preserve"> melhorar a experiência do cliente </w:t>
      </w:r>
      <w:r w:rsidR="009348E0">
        <w:t>ao</w:t>
      </w:r>
      <w:r w:rsidR="00F27F09">
        <w:t xml:space="preserve"> disponibilizar</w:t>
      </w:r>
      <w:r w:rsidR="00157A06">
        <w:t xml:space="preserve"> uma preview d</w:t>
      </w:r>
      <w:r w:rsidR="003938BE">
        <w:t xml:space="preserve">o produto </w:t>
      </w:r>
      <w:r w:rsidR="00F27F09">
        <w:t>online e</w:t>
      </w:r>
      <w:r>
        <w:t>, também, ao</w:t>
      </w:r>
      <w:r w:rsidR="00F27F09">
        <w:t xml:space="preserve"> facilitar a sua aquisição.</w:t>
      </w:r>
    </w:p>
    <w:p w14:paraId="42926EB2" w14:textId="77777777" w:rsidR="00E227F3" w:rsidRDefault="00D124AF">
      <w:r>
        <w:t>Para isso, a organização identificou necessidade de desenvolver um novo sistema de informação, com capacidades adequadas ao novo posicionamento do negócio, incluindo:  &lt;</w:t>
      </w:r>
      <w:r>
        <w:rPr>
          <w:rStyle w:val="CommentChar"/>
        </w:rPr>
        <w:t>RESUMIR O CONCEITO DO PRODUTO da secção 3.1</w:t>
      </w:r>
      <w:r>
        <w:t>&gt;</w:t>
      </w:r>
    </w:p>
    <w:p w14:paraId="42926EB3" w14:textId="77777777" w:rsidR="00E227F3" w:rsidRDefault="00D124AF">
      <w:r>
        <w:t>Para o desenvolvime</w:t>
      </w:r>
      <w:r>
        <w:t>nto deste relatório, o grupo de projeto [</w:t>
      </w:r>
      <w:r>
        <w:rPr>
          <w:rStyle w:val="CommentChar"/>
        </w:rPr>
        <w:t>Explicar como é que organizámos a recolha de material e consulta de fontes? Com quem fomos falar?</w:t>
      </w:r>
      <w:r>
        <w:t>].</w:t>
      </w:r>
    </w:p>
    <w:p w14:paraId="42926EB4" w14:textId="77777777" w:rsidR="00E227F3" w:rsidRDefault="00D124AF">
      <w:r>
        <w:t>].</w:t>
      </w:r>
    </w:p>
    <w:p w14:paraId="42926EB5" w14:textId="77777777" w:rsidR="00E227F3" w:rsidRDefault="00E227F3">
      <w:pPr>
        <w:ind w:left="0"/>
      </w:pPr>
    </w:p>
    <w:p w14:paraId="42926EB6" w14:textId="77777777" w:rsidR="00E227F3" w:rsidRDefault="00D124AF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3" w:name="_Toc102479461"/>
      <w:r>
        <w:t>Controlo de versões</w:t>
      </w:r>
      <w:bookmarkEnd w:id="3"/>
    </w:p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1413"/>
        <w:gridCol w:w="1779"/>
        <w:gridCol w:w="6726"/>
      </w:tblGrid>
      <w:tr w:rsidR="00E227F3" w14:paraId="42926EBA" w14:textId="77777777" w:rsidTr="00A75A1E">
        <w:trPr>
          <w:trHeight w:val="315"/>
        </w:trPr>
        <w:tc>
          <w:tcPr>
            <w:tcW w:w="1413" w:type="dxa"/>
          </w:tcPr>
          <w:p w14:paraId="42926EB7" w14:textId="77777777" w:rsidR="00E227F3" w:rsidRDefault="00D124AF">
            <w:pPr>
              <w:pStyle w:val="tableheader"/>
              <w:widowControl w:val="0"/>
            </w:pPr>
            <w:r>
              <w:t>Quando?</w:t>
            </w:r>
          </w:p>
        </w:tc>
        <w:tc>
          <w:tcPr>
            <w:tcW w:w="1779" w:type="dxa"/>
          </w:tcPr>
          <w:p w14:paraId="42926EB8" w14:textId="77777777" w:rsidR="00E227F3" w:rsidRDefault="00D124AF">
            <w:pPr>
              <w:pStyle w:val="tableheader"/>
              <w:widowControl w:val="0"/>
            </w:pPr>
            <w:r>
              <w:t>Responsável</w:t>
            </w:r>
          </w:p>
        </w:tc>
        <w:tc>
          <w:tcPr>
            <w:tcW w:w="6726" w:type="dxa"/>
          </w:tcPr>
          <w:p w14:paraId="42926EB9" w14:textId="77777777" w:rsidR="00E227F3" w:rsidRDefault="00D124AF">
            <w:pPr>
              <w:pStyle w:val="tableheader"/>
              <w:widowControl w:val="0"/>
            </w:pPr>
            <w:r>
              <w:t>Alterações significativas</w:t>
            </w:r>
          </w:p>
        </w:tc>
      </w:tr>
      <w:tr w:rsidR="00E227F3" w14:paraId="42926EBE" w14:textId="77777777" w:rsidTr="00A75A1E">
        <w:trPr>
          <w:trHeight w:val="697"/>
        </w:trPr>
        <w:tc>
          <w:tcPr>
            <w:tcW w:w="1413" w:type="dxa"/>
          </w:tcPr>
          <w:p w14:paraId="42926EBB" w14:textId="77777777" w:rsidR="00E227F3" w:rsidRDefault="00D124AF">
            <w:pPr>
              <w:pStyle w:val="tableinside"/>
              <w:widowControl w:val="0"/>
            </w:pPr>
            <w:r>
              <w:t>04/04/2023</w:t>
            </w:r>
          </w:p>
        </w:tc>
        <w:tc>
          <w:tcPr>
            <w:tcW w:w="1779" w:type="dxa"/>
          </w:tcPr>
          <w:p w14:paraId="42926EBC" w14:textId="77777777" w:rsidR="00E227F3" w:rsidRDefault="00D124AF">
            <w:pPr>
              <w:pStyle w:val="tableinside"/>
              <w:widowControl w:val="0"/>
            </w:pPr>
            <w:r>
              <w:t>Bárbara Moreira</w:t>
            </w:r>
          </w:p>
        </w:tc>
        <w:tc>
          <w:tcPr>
            <w:tcW w:w="6726" w:type="dxa"/>
          </w:tcPr>
          <w:p w14:paraId="42926EBD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Descrição do promotor e áreas de atuação e ainda explicação do potencial do negócio</w:t>
            </w:r>
          </w:p>
        </w:tc>
      </w:tr>
      <w:tr w:rsidR="00E227F3" w14:paraId="42926EC2" w14:textId="77777777" w:rsidTr="00A75A1E">
        <w:trPr>
          <w:trHeight w:val="355"/>
        </w:trPr>
        <w:tc>
          <w:tcPr>
            <w:tcW w:w="1413" w:type="dxa"/>
          </w:tcPr>
          <w:p w14:paraId="42926EBF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04/04/2023</w:t>
            </w:r>
          </w:p>
        </w:tc>
        <w:tc>
          <w:tcPr>
            <w:tcW w:w="1779" w:type="dxa"/>
          </w:tcPr>
          <w:p w14:paraId="42926EC0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B</w:t>
            </w:r>
            <w:r>
              <w:rPr>
                <w:lang w:val="pt-PT"/>
              </w:rPr>
              <w:t>árbara Moreira</w:t>
            </w:r>
          </w:p>
        </w:tc>
        <w:tc>
          <w:tcPr>
            <w:tcW w:w="6726" w:type="dxa"/>
          </w:tcPr>
          <w:p w14:paraId="42926EC1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Descriç</w:t>
            </w:r>
            <w:r>
              <w:rPr>
                <w:lang w:val="pt-PT"/>
              </w:rPr>
              <w:t>ão da Transformação Digital e a</w:t>
            </w:r>
            <w:r>
              <w:rPr>
                <w:lang w:val="pt-PT"/>
              </w:rPr>
              <w:t>lteraç</w:t>
            </w:r>
            <w:r>
              <w:rPr>
                <w:lang w:val="pt-PT"/>
              </w:rPr>
              <w:t xml:space="preserve">ões no ponto 2.2 </w:t>
            </w:r>
          </w:p>
        </w:tc>
      </w:tr>
      <w:tr w:rsidR="00E227F3" w14:paraId="42926EC6" w14:textId="77777777" w:rsidTr="00A75A1E">
        <w:trPr>
          <w:trHeight w:val="697"/>
        </w:trPr>
        <w:tc>
          <w:tcPr>
            <w:tcW w:w="1413" w:type="dxa"/>
          </w:tcPr>
          <w:p w14:paraId="42926EC3" w14:textId="5FC6A6B1" w:rsidR="00E227F3" w:rsidRDefault="00C43B97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04/04/2023</w:t>
            </w:r>
          </w:p>
        </w:tc>
        <w:tc>
          <w:tcPr>
            <w:tcW w:w="1779" w:type="dxa"/>
          </w:tcPr>
          <w:p w14:paraId="42926EC4" w14:textId="38DB3AB4" w:rsidR="00E227F3" w:rsidRDefault="00C43B97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Hugo Curto</w:t>
            </w:r>
          </w:p>
        </w:tc>
        <w:tc>
          <w:tcPr>
            <w:tcW w:w="6726" w:type="dxa"/>
          </w:tcPr>
          <w:p w14:paraId="42926EC5" w14:textId="14431570" w:rsidR="00E227F3" w:rsidRDefault="00D17E06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Elaboração dos perfis dos Stake Holders e enumeração dos limites e exclusões </w:t>
            </w:r>
            <w:r w:rsidR="0047673F">
              <w:rPr>
                <w:lang w:val="pt-PT"/>
              </w:rPr>
              <w:t>dos clientes e supliers</w:t>
            </w:r>
          </w:p>
        </w:tc>
      </w:tr>
    </w:tbl>
    <w:p w14:paraId="42926EC7" w14:textId="77777777" w:rsidR="00E227F3" w:rsidRDefault="00E227F3"/>
    <w:p w14:paraId="42926EC8" w14:textId="77777777" w:rsidR="00E227F3" w:rsidRDefault="00D124AF">
      <w:pPr>
        <w:pStyle w:val="Heading2"/>
      </w:pPr>
      <w:bookmarkStart w:id="4" w:name="_Toc102479462"/>
      <w:r>
        <w:t>Referências e recursos suplementares</w:t>
      </w:r>
      <w:bookmarkEnd w:id="4"/>
    </w:p>
    <w:p w14:paraId="42926EC9" w14:textId="77777777" w:rsidR="00E227F3" w:rsidRDefault="00D124AF">
      <w:pPr>
        <w:pStyle w:val="Comment"/>
      </w:pPr>
      <w:r>
        <w:rPr>
          <w:b/>
          <w:bCs/>
        </w:rPr>
        <w:t>Quais foram as fontes a que a equipa re</w:t>
      </w:r>
      <w:r>
        <w:rPr>
          <w:b/>
          <w:bCs/>
        </w:rPr>
        <w:t>correu?</w:t>
      </w:r>
      <w:r>
        <w:t xml:space="preserve"> Explicar como foi recolhida a informação/métodos para desenvolver a visão</w:t>
      </w:r>
    </w:p>
    <w:p w14:paraId="42926ECA" w14:textId="77777777" w:rsidR="00E227F3" w:rsidRDefault="00D124AF">
      <w:pPr>
        <w:pStyle w:val="Comment"/>
      </w:pPr>
      <w:r>
        <w:t>Explicar que entrevistas, workshops, análise documental,…. foram usados.</w:t>
      </w:r>
    </w:p>
    <w:p w14:paraId="42926ECB" w14:textId="77777777" w:rsidR="00E227F3" w:rsidRDefault="00D124AF">
      <w:pPr>
        <w:pStyle w:val="Comment"/>
      </w:pPr>
      <w:r>
        <w:t>Podem ser anexados/referidos documentos da organização que ajudem a suplementar os conteúdos aqui dis</w:t>
      </w:r>
      <w:r>
        <w:t>cutidos e a motivação para o desenvolvimento do novo sistema (e.g.: relatórios de estratégia, estudos de mercado,...)</w:t>
      </w:r>
    </w:p>
    <w:p w14:paraId="42926ECC" w14:textId="77777777" w:rsidR="00E227F3" w:rsidRDefault="00D124AF">
      <w:pPr>
        <w:pStyle w:val="Heading1"/>
      </w:pPr>
      <w:bookmarkStart w:id="5" w:name="_Toc102479463"/>
      <w:r>
        <w:t>Contexto do negócio e oportunidades</w:t>
      </w:r>
      <w:bookmarkEnd w:id="5"/>
    </w:p>
    <w:p w14:paraId="42926ECD" w14:textId="77777777" w:rsidR="00E227F3" w:rsidRDefault="00D124AF">
      <w:pPr>
        <w:pStyle w:val="Heading2"/>
      </w:pPr>
      <w:bookmarkStart w:id="6" w:name="_Toc102479464"/>
      <w:r>
        <w:t>Promotor e áreas de atuação</w:t>
      </w:r>
      <w:bookmarkEnd w:id="6"/>
    </w:p>
    <w:p w14:paraId="42926ECE" w14:textId="77777777" w:rsidR="00E227F3" w:rsidRDefault="00D124AF">
      <w:r>
        <w:t>O nosso projeto tem como promotor a empresa Gir</w:t>
      </w:r>
      <w:r>
        <w:t>ó Disco, especializada da c</w:t>
      </w:r>
      <w:r>
        <w:t xml:space="preserve">ompra e venda de discos vinyls em segunda mão, com o objetivo de promover a cultura musical e alargar a sua história. </w:t>
      </w:r>
    </w:p>
    <w:p w14:paraId="42926ECF" w14:textId="77777777" w:rsidR="00E227F3" w:rsidRDefault="00D124AF">
      <w:r>
        <w:t>Os seus clientes são, sobretudo, pessoas com interesse em ouvir música “à moda antiga” e colecionadores.</w:t>
      </w:r>
    </w:p>
    <w:p w14:paraId="42926ED0" w14:textId="77777777" w:rsidR="00E227F3" w:rsidRDefault="00D124AF">
      <w:pPr>
        <w:pStyle w:val="Heading2"/>
      </w:pPr>
      <w:bookmarkStart w:id="7" w:name="_Toc102479465"/>
      <w:r>
        <w:t>Impulso para a mudança (oportuni</w:t>
      </w:r>
      <w:r>
        <w:t>dade)</w:t>
      </w:r>
      <w:bookmarkEnd w:id="7"/>
    </w:p>
    <w:p w14:paraId="42926ED1" w14:textId="77777777" w:rsidR="00E227F3" w:rsidRDefault="00D124AF">
      <w:r>
        <w:t>O mercado dos discos vinil pode ser dividido em duas vertentes: as pessoas que desejam despachar as suas coleções e as pessoas interessadas em adquiri-las. Apesar dessa divergência, os discos vinil voltaram a ser um destaque. O crescente interesse pelo "vi</w:t>
      </w:r>
      <w:r>
        <w:t xml:space="preserve">ntage"  tem impulsionado a ascensão da </w:t>
      </w:r>
      <w:r>
        <w:lastRenderedPageBreak/>
        <w:t xml:space="preserve">Giró Disco, exclusivamente dedicada à compra e venda de discos em segunda mão, ao contrário de plataformas já nossas conhecidas existentes no mercado. </w:t>
      </w:r>
    </w:p>
    <w:p w14:paraId="42926ED2" w14:textId="77777777" w:rsidR="00E227F3" w:rsidRDefault="00D124AF">
      <w:r>
        <w:t>Assim, como resposta a estes fatores e à enorme procura pelo merc</w:t>
      </w:r>
      <w:r>
        <w:t xml:space="preserve">ado online, tornou-se imprescindivel o desenvolvimento de uma plataforma web para apoiar este crescimento e tornar mais prático e fácil chegar aos clientes. </w:t>
      </w:r>
    </w:p>
    <w:p w14:paraId="42926ED3" w14:textId="77777777" w:rsidR="00E227F3" w:rsidRDefault="00D124AF">
      <w:pPr>
        <w:pStyle w:val="Heading2"/>
      </w:pPr>
      <w:bookmarkStart w:id="8" w:name="_Toc102479466"/>
      <w:r>
        <w:t>Transformação digital e (novas) formas de geração de valor</w:t>
      </w:r>
      <w:bookmarkEnd w:id="8"/>
    </w:p>
    <w:p w14:paraId="42926ED4" w14:textId="77777777" w:rsidR="00E227F3" w:rsidRDefault="00E227F3">
      <w:pPr>
        <w:pStyle w:val="Comment"/>
      </w:pPr>
    </w:p>
    <w:p w14:paraId="42926ED5" w14:textId="77777777" w:rsidR="00E227F3" w:rsidRDefault="00D124AF">
      <w:pPr>
        <w:rPr>
          <w:lang w:bidi="ar-SA"/>
        </w:rPr>
      </w:pPr>
      <w:r>
        <w:rPr>
          <w:lang w:bidi="ar-SA"/>
        </w:rPr>
        <w:t>O prop</w:t>
      </w:r>
      <w:r>
        <w:rPr>
          <w:lang w:bidi="ar-SA"/>
        </w:rPr>
        <w:t>ósito da nossa aplicação é facil</w:t>
      </w:r>
      <w:r>
        <w:rPr>
          <w:lang w:bidi="ar-SA"/>
        </w:rPr>
        <w:t>itar a procura pelos discos vinys bem como incentivar o interesse pelos mesmos, visto que este tem sido um mercado em ascendência. Assim, os utilizadores poderão aceder à plataforma a qualquer hora e em qualquer lugar de forma fiável e segura.</w:t>
      </w:r>
    </w:p>
    <w:p w14:paraId="42926ED6" w14:textId="77777777" w:rsidR="00E227F3" w:rsidRDefault="00D124AF">
      <w:pPr>
        <w:rPr>
          <w:lang w:bidi="ar-SA"/>
        </w:rPr>
      </w:pPr>
      <w:r>
        <w:rPr>
          <w:lang w:bidi="ar-SA"/>
        </w:rPr>
        <w:t>Sendo um mar</w:t>
      </w:r>
      <w:r>
        <w:rPr>
          <w:lang w:bidi="ar-SA"/>
        </w:rPr>
        <w:t xml:space="preserve">ketplace, oferecemos opções quer de compra quer de venda onde os clientes poderão simultâneamente avaliar e ser avaliados. </w:t>
      </w:r>
    </w:p>
    <w:p w14:paraId="42926ED7" w14:textId="77777777" w:rsidR="00E227F3" w:rsidRDefault="00D124AF">
      <w:pPr>
        <w:rPr>
          <w:lang w:bidi="ar-SA"/>
        </w:rPr>
      </w:pPr>
      <w:r>
        <w:rPr>
          <w:lang w:bidi="ar-SA"/>
        </w:rPr>
        <w:t xml:space="preserve">Existirá também a opção de associar, através de uma API, a música do disco à correspondente na plataforma spotify, permitindo assim </w:t>
      </w:r>
      <w:r>
        <w:rPr>
          <w:lang w:bidi="ar-SA"/>
        </w:rPr>
        <w:t xml:space="preserve">aos clientes ouvir a música antes de a comprar, aumentando o grau de confiança e de satisfação. </w:t>
      </w:r>
    </w:p>
    <w:p w14:paraId="42926ED8" w14:textId="77777777" w:rsidR="00E227F3" w:rsidRDefault="00D124AF">
      <w:pPr>
        <w:pStyle w:val="Heading2"/>
      </w:pPr>
      <w:bookmarkStart w:id="9" w:name="_Toc102479467"/>
      <w:r>
        <w:t>Principais objetivos</w:t>
      </w:r>
      <w:bookmarkEnd w:id="9"/>
      <w:r>
        <w:t xml:space="preserve"> </w:t>
      </w:r>
    </w:p>
    <w:p w14:paraId="42926ED9" w14:textId="77777777" w:rsidR="00E227F3" w:rsidRDefault="00D124AF">
      <w:pPr>
        <w:pStyle w:val="Comment"/>
      </w:pPr>
      <w:r>
        <w:t xml:space="preserve">[apresentar </w:t>
      </w:r>
      <w:r>
        <w:rPr>
          <w:b/>
          <w:bCs/>
        </w:rPr>
        <w:t>objetivos que o negócio</w:t>
      </w:r>
      <w:r>
        <w:t xml:space="preserve"> pretende atingir com a introdução do novo sistema.</w:t>
      </w:r>
    </w:p>
    <w:p w14:paraId="42926EDA" w14:textId="77777777" w:rsidR="00E227F3" w:rsidRDefault="00D124AF">
      <w:pPr>
        <w:pStyle w:val="Comment"/>
      </w:pPr>
      <w:r>
        <w:t xml:space="preserve"> Os problemas descrevem aquilo que impede o </w:t>
      </w:r>
      <w:r>
        <w:t>negócio/organização de atingir plenamente as suas metas atualmente. Os objetivos definem maneiras de medir/verificar a realização dos objetivos.</w:t>
      </w:r>
    </w:p>
    <w:p w14:paraId="42926EDB" w14:textId="77777777" w:rsidR="00E227F3" w:rsidRDefault="00D124AF">
      <w:pPr>
        <w:pStyle w:val="Comment"/>
      </w:pPr>
      <w:r>
        <w:t>No caso de novos modelos de negócio, os problemas podem ser gerais (da área), e não especificamente da atividad</w:t>
      </w:r>
      <w:r>
        <w:t>e do promotor.].</w:t>
      </w:r>
    </w:p>
    <w:p w14:paraId="42926EDC" w14:textId="77777777" w:rsidR="00E227F3" w:rsidRDefault="00E227F3"/>
    <w:tbl>
      <w:tblPr>
        <w:tblStyle w:val="TableGrid"/>
        <w:tblW w:w="917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3686"/>
        <w:gridCol w:w="5493"/>
      </w:tblGrid>
      <w:tr w:rsidR="00E227F3" w14:paraId="42926EDF" w14:textId="77777777">
        <w:trPr>
          <w:tblHeader/>
        </w:trPr>
        <w:tc>
          <w:tcPr>
            <w:tcW w:w="3686" w:type="dxa"/>
          </w:tcPr>
          <w:p w14:paraId="42926EDD" w14:textId="77777777" w:rsidR="00E227F3" w:rsidRDefault="00D124AF">
            <w:pPr>
              <w:pStyle w:val="tableheader"/>
              <w:widowControl w:val="0"/>
            </w:pPr>
            <w:r>
              <w:t>Problema/limitação</w:t>
            </w:r>
          </w:p>
        </w:tc>
        <w:tc>
          <w:tcPr>
            <w:tcW w:w="5492" w:type="dxa"/>
          </w:tcPr>
          <w:p w14:paraId="42926EDE" w14:textId="77777777" w:rsidR="00E227F3" w:rsidRDefault="00D124AF">
            <w:pPr>
              <w:pStyle w:val="tableheader"/>
              <w:widowControl w:val="0"/>
            </w:pPr>
            <w:r>
              <w:t xml:space="preserve">Objetivo </w:t>
            </w:r>
          </w:p>
        </w:tc>
      </w:tr>
      <w:tr w:rsidR="00E227F3" w14:paraId="42926EE2" w14:textId="77777777">
        <w:tc>
          <w:tcPr>
            <w:tcW w:w="3686" w:type="dxa"/>
          </w:tcPr>
          <w:p w14:paraId="42926EE0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2" w:type="dxa"/>
          </w:tcPr>
          <w:p w14:paraId="42926EE1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E227F3" w14:paraId="42926EE5" w14:textId="77777777">
        <w:tc>
          <w:tcPr>
            <w:tcW w:w="3686" w:type="dxa"/>
          </w:tcPr>
          <w:p w14:paraId="42926EE3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Há reagentes desperdiçados porque o stock está mal </w:t>
            </w:r>
            <w:r>
              <w:rPr>
                <w:lang w:val="pt-PT"/>
              </w:rPr>
              <w:t>documentado e acabam por expirar.</w:t>
            </w:r>
          </w:p>
        </w:tc>
        <w:tc>
          <w:tcPr>
            <w:tcW w:w="5492" w:type="dxa"/>
          </w:tcPr>
          <w:p w14:paraId="42926EE4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E227F3" w14:paraId="42926EE8" w14:textId="77777777">
        <w:tc>
          <w:tcPr>
            <w:tcW w:w="3686" w:type="dxa"/>
          </w:tcPr>
          <w:p w14:paraId="42926EE6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5492" w:type="dxa"/>
          </w:tcPr>
          <w:p w14:paraId="42926EE7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E227F3" w14:paraId="42926EEB" w14:textId="77777777">
        <w:tc>
          <w:tcPr>
            <w:tcW w:w="3686" w:type="dxa"/>
          </w:tcPr>
          <w:p w14:paraId="42926EE9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5492" w:type="dxa"/>
          </w:tcPr>
          <w:p w14:paraId="42926EEA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42926EEC" w14:textId="77777777" w:rsidR="00E227F3" w:rsidRDefault="00E227F3">
      <w:pPr>
        <w:ind w:left="0"/>
      </w:pPr>
    </w:p>
    <w:p w14:paraId="42926EED" w14:textId="77777777" w:rsidR="00E227F3" w:rsidRDefault="00D124AF">
      <w:pPr>
        <w:pStyle w:val="Heading1"/>
      </w:pPr>
      <w:bookmarkStart w:id="10" w:name="_Toc102479468"/>
      <w:bookmarkStart w:id="11" w:name="_Toc509478336"/>
      <w:r>
        <w:t>Definição do produto</w:t>
      </w:r>
      <w:bookmarkEnd w:id="10"/>
      <w:bookmarkEnd w:id="11"/>
    </w:p>
    <w:p w14:paraId="42926EEE" w14:textId="77777777" w:rsidR="00E227F3" w:rsidRDefault="00D124AF">
      <w:pPr>
        <w:pStyle w:val="Heading2"/>
      </w:pPr>
      <w:bookmarkStart w:id="12" w:name="_Toc102479469"/>
      <w:bookmarkStart w:id="13" w:name="_Toc509478337"/>
      <w:r>
        <w:t>Posicionamento do produto</w:t>
      </w:r>
      <w:bookmarkEnd w:id="12"/>
      <w:bookmarkEnd w:id="13"/>
    </w:p>
    <w:p w14:paraId="42926EEF" w14:textId="77777777" w:rsidR="00E227F3" w:rsidRDefault="00D124AF">
      <w:pPr>
        <w:pStyle w:val="Comment"/>
      </w:pPr>
      <w:r>
        <w:t>[Ver também: OpenUP/secção 2.1 e 2.2]</w:t>
      </w:r>
    </w:p>
    <w:p w14:paraId="42926EF0" w14:textId="77777777" w:rsidR="00E227F3" w:rsidRDefault="00E227F3"/>
    <w:tbl>
      <w:tblPr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E227F3" w14:paraId="42926EF3" w14:textId="77777777">
        <w:tc>
          <w:tcPr>
            <w:tcW w:w="20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2926EF1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Para o/a:</w:t>
            </w:r>
          </w:p>
        </w:tc>
        <w:tc>
          <w:tcPr>
            <w:tcW w:w="7351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2926EF2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[client</w:t>
            </w:r>
            <w:r>
              <w:rPr>
                <w:lang w:val="pt-PT"/>
              </w:rPr>
              <w:t>e que beneficia do produto]</w:t>
            </w:r>
          </w:p>
        </w:tc>
      </w:tr>
      <w:tr w:rsidR="00E227F3" w14:paraId="42926EF6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2926EF4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Que apresenta: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926EF5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[caracterização da necessidade ou oportunidade]</w:t>
            </w:r>
          </w:p>
        </w:tc>
      </w:tr>
      <w:tr w:rsidR="00E227F3" w14:paraId="42926EF9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2926EF7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926EF8" w14:textId="77777777" w:rsidR="00E227F3" w:rsidRDefault="00D124AF">
            <w:pPr>
              <w:pStyle w:val="tableinside"/>
              <w:widowControl w:val="0"/>
            </w:pPr>
            <w:r>
              <w:t xml:space="preserve">[designação do produto proposto]  </w:t>
            </w:r>
            <w:r>
              <w:tab/>
            </w:r>
          </w:p>
        </w:tc>
      </w:tr>
      <w:tr w:rsidR="00E227F3" w14:paraId="42926EFC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2926EFA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Que: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926EFB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E227F3" w14:paraId="42926EFF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2926EFD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Ao </w:t>
            </w:r>
            <w:r>
              <w:rPr>
                <w:b/>
                <w:bCs/>
              </w:rPr>
              <w:t>contrário de: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926EFE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[confrontar com principal alternativa da concorrência, ou com o </w:t>
            </w:r>
            <w:r>
              <w:rPr>
                <w:lang w:val="pt-PT"/>
              </w:rPr>
              <w:lastRenderedPageBreak/>
              <w:t>sistemas/processos atuais]</w:t>
            </w:r>
          </w:p>
        </w:tc>
      </w:tr>
      <w:tr w:rsidR="00E227F3" w14:paraId="42926F02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pct25" w:color="auto" w:fill="auto"/>
          </w:tcPr>
          <w:p w14:paraId="42926F00" w14:textId="77777777" w:rsidR="00E227F3" w:rsidRDefault="00D124AF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O nosso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42926F01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42926F03" w14:textId="77777777" w:rsidR="00E227F3" w:rsidRDefault="00E227F3">
      <w:pPr>
        <w:rPr>
          <w:rFonts w:ascii="Calibri" w:hAnsi="Calibri" w:cs="Calibri"/>
          <w:sz w:val="22"/>
        </w:rPr>
      </w:pPr>
    </w:p>
    <w:p w14:paraId="42926F04" w14:textId="77777777" w:rsidR="00E227F3" w:rsidRDefault="00D124AF">
      <w:r>
        <w:rPr>
          <w:noProof/>
        </w:rPr>
        <mc:AlternateContent>
          <mc:Choice Requires="wps">
            <w:drawing>
              <wp:inline distT="0" distB="0" distL="0" distR="0" wp14:anchorId="42926F2C" wp14:editId="42926F2D">
                <wp:extent cx="5194300" cy="2238375"/>
                <wp:effectExtent l="76200" t="76200" r="139700" b="142875"/>
                <wp:docPr id="1" name="Picture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5194440" cy="2238480"/>
                        </a:xfrm>
                        <a:prstGeom prst="rect">
                          <a:avLst/>
                        </a:prstGeom>
                        <a:ln w="38100" cap="sq">
                          <a:solidFill>
                            <a:srgbClr val="00B050"/>
                          </a:solidFill>
                          <a:miter/>
                        </a:ln>
                        <a:effectLst>
                          <a:outerShdw blurRad="50760" dist="37674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3" stroked="t" o:allowincell="f" style="position:absolute;margin-left:0pt;margin-top:-193.55pt;width:408.95pt;height:176.2pt;mso-wrap-style:none;v-text-anchor:middle;mso-position-vertical:top" wp14:anchorId="7D6C5E51" type="_x0000_t75">
                <v:imagedata r:id="rId14" o:detectmouseclick="t"/>
                <v:stroke color="#00b050" weight="3816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42926F05" w14:textId="77777777" w:rsidR="00E227F3" w:rsidRDefault="00D124AF">
      <w:pPr>
        <w:pStyle w:val="Heading2"/>
      </w:pPr>
      <w:bookmarkStart w:id="14" w:name="_Toc102479470"/>
      <w:r>
        <w:t>Funcionalidades principais</w:t>
      </w:r>
      <w:bookmarkEnd w:id="14"/>
    </w:p>
    <w:p w14:paraId="42926F06" w14:textId="77777777" w:rsidR="00E227F3" w:rsidRDefault="00D124AF">
      <w:pPr>
        <w:pStyle w:val="Comment"/>
      </w:pPr>
      <w:r>
        <w:t>[Enumerar as funcionalidades (</w:t>
      </w:r>
      <w:r>
        <w:rPr>
          <w:i/>
          <w:iCs/>
        </w:rPr>
        <w:t>features</w:t>
      </w:r>
      <w:r>
        <w:t xml:space="preserve">) principais do produto, enfatizando aquelas que o distinguem de produtos concorrentes ou anteriores. </w:t>
      </w:r>
      <w:r>
        <w:t>Só devem ser incluídas funcionalidades necessárias e que geram valor para o cliente, formuladas a alto nível.</w:t>
      </w:r>
    </w:p>
    <w:p w14:paraId="42926F07" w14:textId="77777777" w:rsidR="00E227F3" w:rsidRDefault="00D124AF">
      <w:pPr>
        <w:pStyle w:val="Comment"/>
      </w:pPr>
      <w:r>
        <w:t>Ver também: Wiegers/secção 2.1 e OpenUP/secção 4.1]</w:t>
      </w:r>
    </w:p>
    <w:p w14:paraId="42926F08" w14:textId="77777777" w:rsidR="00E227F3" w:rsidRDefault="00E227F3">
      <w:pPr>
        <w:rPr>
          <w:lang w:bidi="ar-SA"/>
        </w:rPr>
      </w:pPr>
    </w:p>
    <w:p w14:paraId="42926F09" w14:textId="77777777" w:rsidR="00E227F3" w:rsidRDefault="00D124AF">
      <w:pPr>
        <w:pStyle w:val="Comment"/>
      </w:pPr>
      <w:r>
        <w:t xml:space="preserve">É uma </w:t>
      </w:r>
      <w:r>
        <w:rPr>
          <w:b/>
          <w:bCs/>
          <w:u w:val="single"/>
        </w:rPr>
        <w:t>enumeração de alto nível</w:t>
      </w:r>
      <w:r>
        <w:t xml:space="preserve">, relevante para a decisão do promotor, que permite </w:t>
      </w:r>
      <w:r>
        <w:t>apresentar o genericamente o âmbito e comparar com outros produtos; não é ainda uma lista concreta de requisitos. E.g.:</w:t>
      </w:r>
    </w:p>
    <w:p w14:paraId="42926F0A" w14:textId="77777777" w:rsidR="00E227F3" w:rsidRDefault="00D124AF">
      <w:pPr>
        <w:pStyle w:val="Comment"/>
        <w:ind w:left="708"/>
      </w:pPr>
      <w:r>
        <w:t>Pesquisa integrada da oferta dos restaurantes associados;</w:t>
      </w:r>
    </w:p>
    <w:p w14:paraId="42926F0B" w14:textId="77777777" w:rsidR="00E227F3" w:rsidRDefault="00D124AF">
      <w:pPr>
        <w:pStyle w:val="Comment"/>
        <w:ind w:left="708"/>
      </w:pPr>
      <w:r>
        <w:t>Encomendar comida de um ou vários restaurantes;</w:t>
      </w:r>
    </w:p>
    <w:p w14:paraId="42926F0C" w14:textId="77777777" w:rsidR="00E227F3" w:rsidRDefault="00D124AF">
      <w:pPr>
        <w:pStyle w:val="Comment"/>
        <w:ind w:left="708"/>
      </w:pPr>
      <w:r>
        <w:t xml:space="preserve">Seguir a frota de estafetas de em tempo (quase) real. </w:t>
      </w:r>
    </w:p>
    <w:p w14:paraId="42926F0D" w14:textId="77777777" w:rsidR="00E227F3" w:rsidRDefault="00D124AF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 w14:paraId="42926F0E" w14:textId="77777777" w:rsidR="00E227F3" w:rsidRDefault="00D124AF">
      <w:pPr>
        <w:pStyle w:val="Comment"/>
      </w:pPr>
      <w:r>
        <w:t>[</w:t>
      </w:r>
      <w:r>
        <w:rPr>
          <w:b/>
          <w:bCs/>
          <w:u w:val="single"/>
        </w:rPr>
        <w:t>Quais são as prioridades</w:t>
      </w:r>
      <w:r>
        <w:t xml:space="preserve"> para o desenvolvimento do produto? Quando é que as funcionalidades vão estar disponíveis? Mapear as </w:t>
      </w:r>
      <w:r>
        <w:rPr>
          <w:i/>
          <w:iCs/>
        </w:rPr>
        <w:t>features</w:t>
      </w:r>
      <w:r>
        <w:t xml:space="preserve"> anteriores em Releases, </w:t>
      </w:r>
      <w:r>
        <w:t>por exemplo, 2 ou 3). Ver exemplo em  Wiegers/secção 2.2E2.</w:t>
      </w:r>
    </w:p>
    <w:p w14:paraId="42926F0F" w14:textId="77777777" w:rsidR="00E227F3" w:rsidRDefault="00D124AF">
      <w:pPr>
        <w:pStyle w:val="Comment"/>
      </w:pPr>
      <w:r>
        <w:t xml:space="preserve">Seria lógico que a Release 1 do produto corresponda ao âmbito esperado implementar para a disciplina. </w:t>
      </w:r>
    </w:p>
    <w:p w14:paraId="42926F10" w14:textId="77777777" w:rsidR="00E227F3" w:rsidRDefault="00E227F3">
      <w:pPr>
        <w:rPr>
          <w:lang w:bidi="ar-SA"/>
        </w:rPr>
      </w:pPr>
    </w:p>
    <w:p w14:paraId="42926F11" w14:textId="77777777" w:rsidR="00E227F3" w:rsidRDefault="00D124AF">
      <w:pPr>
        <w:pStyle w:val="Heading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42926F12" w14:textId="77777777" w:rsidR="00E227F3" w:rsidRDefault="00D124AF">
      <w:pPr>
        <w:pStyle w:val="Comment"/>
      </w:pPr>
      <w:r>
        <w:t>Ver também: Wiegers/secção 3.1 (com adaptações)</w:t>
      </w:r>
    </w:p>
    <w:p w14:paraId="42926F13" w14:textId="77777777" w:rsidR="00E227F3" w:rsidRDefault="00E227F3"/>
    <w:tbl>
      <w:tblPr>
        <w:tblStyle w:val="TableGrid"/>
        <w:tblW w:w="917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2976"/>
        <w:gridCol w:w="6203"/>
      </w:tblGrid>
      <w:tr w:rsidR="00E227F3" w14:paraId="42926F16" w14:textId="77777777">
        <w:trPr>
          <w:tblHeader/>
        </w:trPr>
        <w:tc>
          <w:tcPr>
            <w:tcW w:w="2976" w:type="dxa"/>
          </w:tcPr>
          <w:p w14:paraId="42926F14" w14:textId="77777777" w:rsidR="00E227F3" w:rsidRDefault="00D124AF">
            <w:pPr>
              <w:pStyle w:val="tableheader"/>
              <w:widowControl w:val="0"/>
              <w:rPr>
                <w:i/>
                <w:iCs/>
              </w:rPr>
            </w:pPr>
            <w:r>
              <w:rPr>
                <w:i/>
                <w:iCs/>
              </w:rPr>
              <w:t>Stakeholder</w:t>
            </w:r>
          </w:p>
        </w:tc>
        <w:tc>
          <w:tcPr>
            <w:tcW w:w="6202" w:type="dxa"/>
          </w:tcPr>
          <w:p w14:paraId="42926F15" w14:textId="77777777" w:rsidR="00E227F3" w:rsidRPr="00C43B97" w:rsidRDefault="00D124AF">
            <w:pPr>
              <w:pStyle w:val="tableheader"/>
              <w:widowControl w:val="0"/>
              <w:rPr>
                <w:lang w:val="pt-PT"/>
              </w:rPr>
            </w:pPr>
            <w:r w:rsidRPr="00C43B97">
              <w:rPr>
                <w:lang w:val="pt-PT"/>
              </w:rPr>
              <w:t>Motivaç</w:t>
            </w:r>
            <w:r w:rsidRPr="00C43B97">
              <w:rPr>
                <w:lang w:val="pt-PT"/>
              </w:rPr>
              <w:t>ão para o projeto/valor esperado</w:t>
            </w:r>
          </w:p>
        </w:tc>
      </w:tr>
      <w:tr w:rsidR="00E227F3" w14:paraId="42926F19" w14:textId="77777777">
        <w:tc>
          <w:tcPr>
            <w:tcW w:w="2976" w:type="dxa"/>
          </w:tcPr>
          <w:p w14:paraId="42926F17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Suppliers</w:t>
            </w:r>
          </w:p>
        </w:tc>
        <w:tc>
          <w:tcPr>
            <w:tcW w:w="6202" w:type="dxa"/>
          </w:tcPr>
          <w:p w14:paraId="42926F18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Lojas de vinil, colecionadores, marketplaces online, entre outros suppliers têm a oportunidade de vender os seus produtos a uma </w:t>
            </w:r>
            <w:r>
              <w:rPr>
                <w:lang w:val="pt-PT"/>
              </w:rPr>
              <w:lastRenderedPageBreak/>
              <w:t>audiência muito maior. Tendo desta forma a possiblidade de aumentar as suas vendas s</w:t>
            </w:r>
            <w:r>
              <w:rPr>
                <w:lang w:val="pt-PT"/>
              </w:rPr>
              <w:t>ignificativamente.</w:t>
            </w:r>
          </w:p>
        </w:tc>
      </w:tr>
      <w:tr w:rsidR="00E227F3" w14:paraId="42926F1D" w14:textId="77777777">
        <w:tc>
          <w:tcPr>
            <w:tcW w:w="2976" w:type="dxa"/>
          </w:tcPr>
          <w:p w14:paraId="42926F1A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lastRenderedPageBreak/>
              <w:t>Investidores</w:t>
            </w:r>
          </w:p>
        </w:tc>
        <w:tc>
          <w:tcPr>
            <w:tcW w:w="6202" w:type="dxa"/>
          </w:tcPr>
          <w:p w14:paraId="42926F1B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O nosso projeto proporciona diversas qualidades que muita da competição não tem. Como exemplo, o benefício para o ambiente, que é um aspeto cada vez mais tomado em conta pela sociedade. Ao vender discos usados </w:t>
            </w:r>
            <w:r>
              <w:rPr>
                <w:lang w:val="pt-PT"/>
              </w:rPr>
              <w:t>evitamos desperdício. Os vendedores já não têm interesse no que vendem e, portanto, acabariam por descartar os discos. Não só isto como também a loja evita os riscos de possuir um stock, que muitas vezes enorme, por falta de vendas, poderia acabar descarta</w:t>
            </w:r>
            <w:r>
              <w:rPr>
                <w:lang w:val="pt-PT"/>
              </w:rPr>
              <w:t>do.</w:t>
            </w:r>
          </w:p>
          <w:p w14:paraId="42926F1C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Investidores que vêm este potencial da empresa terão interesse em investir com o objetivo de receber um bom retorno.</w:t>
            </w:r>
          </w:p>
        </w:tc>
      </w:tr>
      <w:tr w:rsidR="00E227F3" w14:paraId="42926F20" w14:textId="77777777">
        <w:tc>
          <w:tcPr>
            <w:tcW w:w="2976" w:type="dxa"/>
          </w:tcPr>
          <w:p w14:paraId="42926F1E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</w:tcPr>
          <w:p w14:paraId="42926F1F" w14:textId="77777777" w:rsidR="00E227F3" w:rsidRDefault="00D124AF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Clientes com interesse nesta área, como colecionadores de vinil, terão uma oferta enorme. Têm a possibilidade de obter novos </w:t>
            </w:r>
            <w:r>
              <w:rPr>
                <w:lang w:val="pt-PT"/>
              </w:rPr>
              <w:t>discos para as suas coleções de forma prática.</w:t>
            </w:r>
          </w:p>
        </w:tc>
      </w:tr>
      <w:tr w:rsidR="00E227F3" w14:paraId="42926F23" w14:textId="77777777">
        <w:tc>
          <w:tcPr>
            <w:tcW w:w="2976" w:type="dxa"/>
          </w:tcPr>
          <w:p w14:paraId="42926F21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202" w:type="dxa"/>
          </w:tcPr>
          <w:p w14:paraId="42926F22" w14:textId="77777777" w:rsidR="00E227F3" w:rsidRDefault="00E227F3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42926F24" w14:textId="77777777" w:rsidR="00E227F3" w:rsidRDefault="00E227F3"/>
    <w:p w14:paraId="42926F25" w14:textId="77777777" w:rsidR="00E227F3" w:rsidRDefault="00D124AF">
      <w:pPr>
        <w:pStyle w:val="Heading2"/>
        <w:rPr>
          <w:rFonts w:ascii="Calibri" w:eastAsia="Times New Roman" w:hAnsi="Calibri" w:cs="Calibri"/>
          <w:color w:val="auto"/>
        </w:rPr>
      </w:pPr>
      <w:bookmarkStart w:id="17" w:name="_Toc509478340"/>
      <w:bookmarkStart w:id="18" w:name="_Toc102479473"/>
      <w:r>
        <w:t>Limites e exclusões</w:t>
      </w:r>
      <w:bookmarkEnd w:id="17"/>
      <w:bookmarkEnd w:id="18"/>
    </w:p>
    <w:p w14:paraId="42926F26" w14:textId="77777777" w:rsidR="00E227F3" w:rsidRDefault="00D124AF">
      <w:pPr>
        <w:pStyle w:val="Comment"/>
        <w:numPr>
          <w:ilvl w:val="0"/>
          <w:numId w:val="3"/>
        </w:numPr>
        <w:rPr>
          <w:rFonts w:asciiTheme="minorHAnsi" w:hAnsiTheme="minorHAnsi"/>
          <w:color w:val="auto"/>
          <w:sz w:val="20"/>
        </w:rPr>
      </w:pPr>
      <w:r>
        <w:rPr>
          <w:rFonts w:asciiTheme="minorHAnsi" w:hAnsiTheme="minorHAnsi"/>
          <w:color w:val="auto"/>
          <w:sz w:val="20"/>
        </w:rPr>
        <w:t xml:space="preserve">Clientes: </w:t>
      </w:r>
    </w:p>
    <w:p w14:paraId="42926F27" w14:textId="77777777" w:rsidR="00E227F3" w:rsidRDefault="00D124AF">
      <w:pPr>
        <w:pStyle w:val="Comment"/>
        <w:numPr>
          <w:ilvl w:val="1"/>
          <w:numId w:val="3"/>
        </w:numPr>
        <w:rPr>
          <w:rFonts w:asciiTheme="minorHAnsi" w:hAnsiTheme="minorHAnsi"/>
          <w:color w:val="auto"/>
          <w:sz w:val="20"/>
        </w:rPr>
      </w:pPr>
      <w:r>
        <w:rPr>
          <w:rFonts w:asciiTheme="minorHAnsi" w:hAnsiTheme="minorHAnsi"/>
          <w:color w:val="auto"/>
          <w:sz w:val="20"/>
        </w:rPr>
        <w:t xml:space="preserve">Clientes podem obter novos discos de forma prática, porém, o tempo de espera pode ser muito alto. Visto que se trata de uma loja de venda em segunda mão não há como </w:t>
      </w:r>
      <w:r>
        <w:rPr>
          <w:rFonts w:asciiTheme="minorHAnsi" w:hAnsiTheme="minorHAnsi"/>
          <w:color w:val="auto"/>
          <w:sz w:val="20"/>
        </w:rPr>
        <w:t>possuir armazéns espalhados pelo mundo e, portanto, dependendo da distância entre o comprador e o vendedor, os tempos de entrega podem ser muito longos.</w:t>
      </w:r>
    </w:p>
    <w:p w14:paraId="42926F28" w14:textId="77777777" w:rsidR="00E227F3" w:rsidRDefault="00D124AF">
      <w:pPr>
        <w:pStyle w:val="ListParagraph"/>
        <w:numPr>
          <w:ilvl w:val="1"/>
          <w:numId w:val="3"/>
        </w:numPr>
        <w:rPr>
          <w:lang w:bidi="ar-SA"/>
        </w:rPr>
      </w:pPr>
      <w:r>
        <w:rPr>
          <w:lang w:bidi="ar-SA"/>
        </w:rPr>
        <w:t>Clientes: Como as vendas são em segunda mão a loja não tem contacto direto com o produto e, portanto, n</w:t>
      </w:r>
      <w:r>
        <w:rPr>
          <w:lang w:bidi="ar-SA"/>
        </w:rPr>
        <w:t>ão há como controlar falsificações. Há sempre esse risco para os clientes, porém, como solução, nestes casos o cliente deve conseguir devolver o produto ao vendedor.</w:t>
      </w:r>
    </w:p>
    <w:p w14:paraId="42926F29" w14:textId="77777777" w:rsidR="00E227F3" w:rsidRDefault="00D124AF">
      <w:pPr>
        <w:pStyle w:val="ListParagraph"/>
        <w:numPr>
          <w:ilvl w:val="0"/>
          <w:numId w:val="3"/>
        </w:numPr>
        <w:rPr>
          <w:szCs w:val="20"/>
          <w:lang w:bidi="ar-SA"/>
        </w:rPr>
      </w:pPr>
      <w:r>
        <w:rPr>
          <w:szCs w:val="20"/>
          <w:lang w:bidi="ar-SA"/>
        </w:rPr>
        <w:t xml:space="preserve">Suppliers: </w:t>
      </w:r>
    </w:p>
    <w:p w14:paraId="42926F2A" w14:textId="77777777" w:rsidR="00E227F3" w:rsidRDefault="00D124AF">
      <w:pPr>
        <w:pStyle w:val="ListParagraph"/>
        <w:numPr>
          <w:ilvl w:val="1"/>
          <w:numId w:val="3"/>
        </w:numPr>
        <w:rPr>
          <w:szCs w:val="20"/>
          <w:lang w:bidi="ar-SA"/>
        </w:rPr>
      </w:pPr>
      <w:r>
        <w:rPr>
          <w:szCs w:val="20"/>
          <w:lang w:bidi="ar-SA"/>
        </w:rPr>
        <w:t>O impacto do problema dos tempos de entrega também afeta os vendedores. Muitas</w:t>
      </w:r>
      <w:r>
        <w:rPr>
          <w:szCs w:val="20"/>
          <w:lang w:bidi="ar-SA"/>
        </w:rPr>
        <w:t xml:space="preserve"> vezes clientes acabam por perder interesse no produto devido a tempos de entrega longos e, portanto, suppliers devem estar sujeitos a retornos caso algum cliente assim o deseje.</w:t>
      </w:r>
    </w:p>
    <w:p w14:paraId="42926F2B" w14:textId="77777777" w:rsidR="00E227F3" w:rsidRDefault="00E227F3">
      <w:pPr>
        <w:rPr>
          <w:lang w:bidi="ar-SA"/>
        </w:rPr>
      </w:pPr>
    </w:p>
    <w:sectPr w:rsidR="00E227F3">
      <w:headerReference w:type="even" r:id="rId15"/>
      <w:headerReference w:type="default" r:id="rId16"/>
      <w:footerReference w:type="even" r:id="rId17"/>
      <w:footerReference w:type="default" r:id="rId18"/>
      <w:pgSz w:w="11906" w:h="16838"/>
      <w:pgMar w:top="1134" w:right="1021" w:bottom="1134" w:left="1247" w:header="680" w:footer="68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26F3A" w14:textId="77777777" w:rsidR="00000000" w:rsidRDefault="00D124AF">
      <w:pPr>
        <w:spacing w:line="240" w:lineRule="auto"/>
      </w:pPr>
      <w:r>
        <w:separator/>
      </w:r>
    </w:p>
  </w:endnote>
  <w:endnote w:type="continuationSeparator" w:id="0">
    <w:p w14:paraId="42926F3C" w14:textId="77777777" w:rsidR="00000000" w:rsidRDefault="00D124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" w:fontKey="{0443850E-780D-4E3F-93EA-7A9E6C6CE5DB}"/>
    <w:embedBold r:id="rId2" w:fontKey="{701ACE8B-E4D2-410F-8BD6-479D05924A41}"/>
    <w:embedItalic r:id="rId3" w:fontKey="{C700DE50-69A9-492E-A5D8-EC1AC2018871}"/>
    <w:embedBoldItalic r:id="rId4" w:fontKey="{2414E5AE-D0B6-4B7C-8B31-1FA599856E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Calibri"/>
    <w:charset w:val="00"/>
    <w:family w:val="swiss"/>
    <w:pitch w:val="variable"/>
    <w:sig w:usb0="E00002FF" w:usb1="4000001F" w:usb2="08000029" w:usb3="00000000" w:csb0="00000001" w:csb1="00000000"/>
    <w:embedRegular r:id="rId5" w:fontKey="{47F34B2E-EDBF-45D4-A713-378F735A163E}"/>
    <w:embedBold r:id="rId6" w:fontKey="{0599B922-5D91-48DF-B154-A5100CFF2669}"/>
    <w:embedItalic r:id="rId7" w:fontKey="{A6B466F6-AE9B-4908-85D9-269D5C15DE71}"/>
    <w:embedBoldItalic r:id="rId8" w:fontKey="{06F61DB4-B756-42EE-AFC2-706691EAECC2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1423AC44-8E90-4B4E-8752-D774496DBBEC}"/>
    <w:embedBold r:id="rId10" w:fontKey="{C7028A35-E637-4EB3-8A84-F3C1F108FCD0}"/>
    <w:embedItalic r:id="rId11" w:fontKey="{E6312AE8-623C-4E95-92E1-2FB02FFA295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 Nova Light"/>
    <w:charset w:val="00"/>
    <w:family w:val="swiss"/>
    <w:pitch w:val="variable"/>
    <w:sig w:usb0="2000028F" w:usb1="00000002" w:usb2="00000000" w:usb3="00000000" w:csb0="0000019F" w:csb1="00000000"/>
    <w:embedRegular r:id="rId12" w:fontKey="{BE845277-26F8-495A-A155-29445065851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CED72A4-DBDD-474E-846C-D1034435063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D69D643A-94B8-4DC2-A485-D1CD1631CA7A}"/>
    <w:embedBold r:id="rId16" w:fontKey="{D351DD81-6652-4411-8676-18EF17F7E637}"/>
    <w:embedItalic r:id="rId17" w:fontKey="{39D03F03-AA2A-4882-B220-4809F973A7A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011A18CF-8F32-4981-9F6B-A0070FB10471}"/>
    <w:embedBold r:id="rId19" w:fontKey="{6F17413E-D9F3-4038-8178-17B5E0F10E57}"/>
    <w:embedItalic r:id="rId20" w:fontKey="{DC709FF9-78EC-4F1C-A795-88564B4C1751}"/>
    <w:embedBoldItalic r:id="rId21" w:fontKey="{C0A764EF-0394-4038-8C98-0F7DFE601845}"/>
  </w:font>
  <w:font w:name="Liberation Sans">
    <w:altName w:val="Arial"/>
    <w:charset w:val="01"/>
    <w:family w:val="roman"/>
    <w:pitch w:val="variable"/>
    <w:embedRegular r:id="rId22" w:fontKey="{D39BFC92-3552-4669-BDE8-096DA7FB1167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23" w:fontKey="{AF4BBBF3-85CB-4928-8D10-C17FF0BDA393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24" w:fontKey="{13E71558-2FA7-442D-B21C-FF2BE415584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DAC85C36-AF51-4D23-9B3C-E6B09DFE53E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26F34" w14:textId="77777777" w:rsidR="00E227F3" w:rsidRDefault="00D124AF">
    <w:pPr>
      <w:pStyle w:val="Footer"/>
      <w:rPr>
        <w:rFonts w:hint="eastAsia"/>
      </w:rPr>
    </w:pPr>
    <w:r>
      <w:rPr>
        <w:rStyle w:val="pagenr"/>
        <w:rFonts w:ascii="Noto Sans Blk" w:hAnsi="Noto Sans Blk" w:cs="Noto Sans Blk"/>
      </w:rPr>
      <w:fldChar w:fldCharType="begin"/>
    </w:r>
    <w:r>
      <w:rPr>
        <w:rStyle w:val="pagenr"/>
        <w:rFonts w:ascii="Noto Sans Blk" w:hAnsi="Noto Sans Blk" w:cs="Noto Sans Blk"/>
      </w:rPr>
      <w:instrText xml:space="preserve"> PAGE </w:instrText>
    </w:r>
    <w:r>
      <w:rPr>
        <w:rStyle w:val="pagenr"/>
        <w:rFonts w:ascii="Noto Sans Blk" w:hAnsi="Noto Sans Blk" w:cs="Noto Sans Blk"/>
      </w:rPr>
      <w:fldChar w:fldCharType="separate"/>
    </w:r>
    <w:r>
      <w:rPr>
        <w:rStyle w:val="pagenr"/>
        <w:rFonts w:ascii="Noto Sans Blk" w:hAnsi="Noto Sans Blk" w:cs="Noto Sans Blk"/>
      </w:rPr>
      <w:t>4</w:t>
    </w:r>
    <w:r>
      <w:rPr>
        <w:rStyle w:val="pagenr"/>
        <w:rFonts w:ascii="Noto Sans Blk" w:hAnsi="Noto Sans Blk" w:cs="Noto Sans Blk"/>
      </w:rPr>
      <w:fldChar w:fldCharType="end"/>
    </w:r>
    <w:r>
      <w:rPr>
        <w:rStyle w:val="pagenr"/>
      </w:rPr>
      <w:t xml:space="preserve"> | </w:t>
    </w:r>
    <w:sdt>
      <w:sdtPr>
        <w:alias w:val="Title"/>
        <w:id w:val="1548055668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t xml:space="preserve">AS – </w:t>
        </w:r>
        <w:r>
          <w:t>Iter. 1</w:t>
        </w:r>
      </w:sdtContent>
    </w:sdt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26F35" w14:textId="77777777" w:rsidR="00E227F3" w:rsidRDefault="00D124AF">
    <w:pPr>
      <w:pStyle w:val="FooterR"/>
      <w:rPr>
        <w:rFonts w:hint="eastAsia"/>
      </w:rPr>
    </w:pPr>
    <w:r>
      <w:tab/>
    </w:r>
    <w:r>
      <w:tab/>
    </w:r>
    <w:sdt>
      <w:sdtPr>
        <w:alias w:val="Title"/>
        <w:id w:val="115640889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t>AS – Iter. 1</w:t>
        </w:r>
      </w:sdtContent>
    </w:sdt>
    <w:r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5</w:t>
    </w:r>
    <w:r>
      <w:rPr>
        <w:rStyle w:val="pagen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26F36" w14:textId="77777777" w:rsidR="00000000" w:rsidRDefault="00D124AF">
      <w:pPr>
        <w:spacing w:line="240" w:lineRule="auto"/>
      </w:pPr>
      <w:r>
        <w:separator/>
      </w:r>
    </w:p>
  </w:footnote>
  <w:footnote w:type="continuationSeparator" w:id="0">
    <w:p w14:paraId="42926F38" w14:textId="77777777" w:rsidR="00000000" w:rsidRDefault="00D124A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26F2E" w14:textId="77777777" w:rsidR="00E227F3" w:rsidRDefault="00E227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770" w:type="dxa"/>
      <w:tblInd w:w="-142" w:type="dxa"/>
      <w:tblLayout w:type="fixed"/>
      <w:tblLook w:val="04A0" w:firstRow="1" w:lastRow="0" w:firstColumn="1" w:lastColumn="0" w:noHBand="0" w:noVBand="1"/>
    </w:tblPr>
    <w:tblGrid>
      <w:gridCol w:w="5101"/>
      <w:gridCol w:w="1500"/>
      <w:gridCol w:w="3169"/>
    </w:tblGrid>
    <w:tr w:rsidR="00E227F3" w14:paraId="42926F32" w14:textId="77777777">
      <w:tc>
        <w:tcPr>
          <w:tcW w:w="5101" w:type="dxa"/>
          <w:tcBorders>
            <w:top w:val="nil"/>
            <w:left w:val="nil"/>
            <w:bottom w:val="nil"/>
            <w:right w:val="nil"/>
          </w:tcBorders>
        </w:tcPr>
        <w:p w14:paraId="42926F2F" w14:textId="77777777" w:rsidR="00E227F3" w:rsidRDefault="00D124AF">
          <w:pPr>
            <w:pStyle w:val="Header"/>
            <w:widowControl w:val="0"/>
            <w:ind w:left="0"/>
          </w:pPr>
          <w: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 w14:paraId="42926F30" w14:textId="77777777" w:rsidR="00E227F3" w:rsidRDefault="00E227F3">
          <w:pPr>
            <w:pStyle w:val="Header"/>
            <w:widowControl w:val="0"/>
            <w:ind w:left="0"/>
          </w:pPr>
        </w:p>
      </w:tc>
      <w:tc>
        <w:tcPr>
          <w:tcW w:w="3169" w:type="dxa"/>
          <w:tcBorders>
            <w:top w:val="nil"/>
            <w:left w:val="nil"/>
            <w:bottom w:val="nil"/>
            <w:right w:val="nil"/>
          </w:tcBorders>
        </w:tcPr>
        <w:p w14:paraId="42926F31" w14:textId="77777777" w:rsidR="00E227F3" w:rsidRDefault="00E227F3">
          <w:pPr>
            <w:pStyle w:val="Header"/>
            <w:widowControl w:val="0"/>
            <w:ind w:left="0"/>
            <w:jc w:val="right"/>
          </w:pPr>
        </w:p>
      </w:tc>
    </w:tr>
  </w:tbl>
  <w:p w14:paraId="42926F33" w14:textId="77777777" w:rsidR="00E227F3" w:rsidRDefault="00E227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800F5"/>
    <w:multiLevelType w:val="multilevel"/>
    <w:tmpl w:val="B1B8504E"/>
    <w:lvl w:ilvl="0">
      <w:start w:val="1"/>
      <w:numFmt w:val="decimal"/>
      <w:pStyle w:val="Heading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3A28413B"/>
    <w:multiLevelType w:val="multilevel"/>
    <w:tmpl w:val="5B2E79C4"/>
    <w:lvl w:ilvl="0">
      <w:start w:val="1"/>
      <w:numFmt w:val="lowerLetter"/>
      <w:pStyle w:val="ListParagraph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2" w15:restartNumberingAfterBreak="0">
    <w:nsid w:val="68AA128F"/>
    <w:multiLevelType w:val="multilevel"/>
    <w:tmpl w:val="5178D394"/>
    <w:lvl w:ilvl="0">
      <w:start w:val="1"/>
      <w:numFmt w:val="bullet"/>
      <w:lvlText w:val=""/>
      <w:lvlJc w:val="left"/>
      <w:pPr>
        <w:tabs>
          <w:tab w:val="num" w:pos="0"/>
        </w:tabs>
        <w:ind w:left="12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6" w:hanging="360"/>
      </w:pPr>
      <w:rPr>
        <w:rFonts w:ascii="Wingdings" w:hAnsi="Wingdings" w:cs="Wingdings" w:hint="default"/>
      </w:rPr>
    </w:lvl>
  </w:abstractNum>
  <w:num w:numId="1" w16cid:durableId="732199370">
    <w:abstractNumId w:val="0"/>
  </w:num>
  <w:num w:numId="2" w16cid:durableId="137918567">
    <w:abstractNumId w:val="1"/>
  </w:num>
  <w:num w:numId="3" w16cid:durableId="4271907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7F3"/>
    <w:rsid w:val="00157A06"/>
    <w:rsid w:val="003938BE"/>
    <w:rsid w:val="00441C18"/>
    <w:rsid w:val="0047673F"/>
    <w:rsid w:val="009348E0"/>
    <w:rsid w:val="00A75A1E"/>
    <w:rsid w:val="00C43B97"/>
    <w:rsid w:val="00D124AF"/>
    <w:rsid w:val="00D17E06"/>
    <w:rsid w:val="00E227F3"/>
    <w:rsid w:val="00E2541B"/>
    <w:rsid w:val="00F268FD"/>
    <w:rsid w:val="00F27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26E8F"/>
  <w15:docId w15:val="{BAF962EE-388D-45BA-8BC2-8CC7B61D6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numPr>
        <w:numId w:val="1"/>
      </w:numPr>
      <w:spacing w:before="360" w:after="240"/>
      <w:ind w:right="567" w:firstLine="0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214D1D"/>
    <w:rPr>
      <w:rFonts w:ascii="Arial" w:eastAsia="Arial" w:hAnsi="Arial" w:cs="Arial"/>
      <w:color w:val="000000"/>
      <w:sz w:val="19"/>
      <w:szCs w:val="19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qFormat/>
    <w:rsid w:val="009F20EB"/>
    <w:rPr>
      <w:rFonts w:asciiTheme="minorHAnsi" w:hAnsiTheme="minorHAnsi" w:cs="Open Sans SemiBold"/>
      <w:b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eastAsia="Times New Roman" w:hAnsi="Courier New" w:cs="Courier New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CommentChar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  <w:contextualSpacing w:val="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  <w:contextualSpacing w:val="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paragraph" w:customStyle="1" w:styleId="FooterR">
    <w:name w:val="Footer_R"/>
    <w:basedOn w:val="Footer"/>
    <w:qFormat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hanging="578"/>
    </w:pPr>
  </w:style>
  <w:style w:type="paragraph" w:customStyle="1" w:styleId="Author">
    <w:name w:val="Author"/>
    <w:basedOn w:val="Normal"/>
    <w:qFormat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="240" w:lineRule="auto"/>
    </w:pPr>
    <w:rPr>
      <w:rFonts w:ascii="Segoe UI" w:hAnsi="Segoe UI" w:cs="Segoe UI"/>
      <w:sz w:val="18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qFormat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EA48BB"/>
    <w:pPr>
      <w:spacing w:line="240" w:lineRule="auto"/>
    </w:pPr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EA48BB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beforeAutospacing="1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qFormat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Calibri"/>
    <w:charset w:val="00"/>
    <w:family w:val="swiss"/>
    <w:pitch w:val="variable"/>
    <w:sig w:usb0="E00002FF" w:usb1="4000001F" w:usb2="08000029" w:usb3="00000000" w:csb0="00000001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 Nova Light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1588</Words>
  <Characters>9055</Characters>
  <Application>Microsoft Office Word</Application>
  <DocSecurity>0</DocSecurity>
  <Lines>75</Lines>
  <Paragraphs>21</Paragraphs>
  <ScaleCrop>false</ScaleCrop>
  <Company/>
  <LinksUpToDate>false</LinksUpToDate>
  <CharactersWithSpaces>10622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dc:description/>
  <cp:lastModifiedBy>José Jordão</cp:lastModifiedBy>
  <cp:revision>34</cp:revision>
  <cp:lastPrinted>2020-02-20T18:16:00Z</cp:lastPrinted>
  <dcterms:created xsi:type="dcterms:W3CDTF">2022-04-28T16:17:00Z</dcterms:created>
  <dcterms:modified xsi:type="dcterms:W3CDTF">2023-04-07T08:53:00Z</dcterms:modified>
  <dc:language>pt-PT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